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89" w:rsidRPr="00962BDC" w:rsidRDefault="00294A89" w:rsidP="00294A89">
      <w:pPr>
        <w:rPr>
          <w:rFonts w:ascii="Arial" w:hAnsi="Arial" w:cs="Arial"/>
        </w:rPr>
      </w:pPr>
      <w:bookmarkStart w:id="0" w:name="_GoBack"/>
      <w:bookmarkEnd w:id="0"/>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962BDC" w:rsidRDefault="00A0708A" w:rsidP="00CE0DBE">
            <w:pPr>
              <w:spacing w:before="60" w:after="60" w:line="240" w:lineRule="auto"/>
              <w:ind w:left="397" w:hanging="397"/>
              <w:rPr>
                <w:rFonts w:ascii="Arial" w:hAnsi="Arial" w:cs="Arial"/>
                <w:b/>
              </w:rPr>
            </w:pPr>
            <w:r>
              <w:rPr>
                <w:rFonts w:ascii="Arial" w:hAnsi="Arial" w:cs="Arial"/>
                <w:b/>
              </w:rPr>
              <w:t>Populacijska genetika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rsidR="00294A89" w:rsidRPr="00962BDC" w:rsidRDefault="00294A89" w:rsidP="00294A89">
            <w:pPr>
              <w:rPr>
                <w:rFonts w:ascii="Arial" w:hAnsi="Arial" w:cs="Arial"/>
              </w:rPr>
            </w:pPr>
            <w:r w:rsidRPr="00962BDC">
              <w:rPr>
                <w:rFonts w:ascii="Arial" w:hAnsi="Arial" w:cs="Arial"/>
              </w:rPr>
              <w:t>MFM</w:t>
            </w:r>
            <w:r>
              <w:rPr>
                <w:rFonts w:ascii="Arial" w:hAnsi="Arial" w:cs="Arial"/>
              </w:rPr>
              <w:t>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rsidR="00294A89" w:rsidRPr="00962BDC" w:rsidRDefault="00A0708A" w:rsidP="00A0708A">
            <w:pPr>
              <w:spacing w:after="0" w:line="240" w:lineRule="auto"/>
              <w:rPr>
                <w:rFonts w:ascii="Arial" w:hAnsi="Arial" w:cs="Arial"/>
              </w:rPr>
            </w:pPr>
            <w:r>
              <w:rPr>
                <w:rFonts w:ascii="Arial" w:hAnsi="Arial" w:cs="Arial"/>
              </w:rPr>
              <w:t>1-6</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A0708A" w:rsidP="00CE0DBE">
            <w:pPr>
              <w:spacing w:after="0" w:line="240" w:lineRule="auto"/>
              <w:rPr>
                <w:rFonts w:ascii="Arial" w:hAnsi="Arial" w:cs="Arial"/>
              </w:rPr>
            </w:pPr>
            <w:r>
              <w:rPr>
                <w:rFonts w:ascii="Arial" w:hAnsi="Arial" w:cs="Arial"/>
              </w:rPr>
              <w:t xml:space="preserve">Izv. prof. dr. sc. Ozren </w:t>
            </w:r>
            <w:proofErr w:type="spellStart"/>
            <w:r>
              <w:rPr>
                <w:rFonts w:ascii="Arial" w:hAnsi="Arial" w:cs="Arial"/>
              </w:rPr>
              <w:t>Polašek</w:t>
            </w:r>
            <w:proofErr w:type="spellEnd"/>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A0708A" w:rsidP="00CE0DBE">
            <w:pPr>
              <w:spacing w:after="0" w:line="240" w:lineRule="auto"/>
              <w:rPr>
                <w:rFonts w:ascii="Arial" w:hAnsi="Arial" w:cs="Arial"/>
              </w:rPr>
            </w:pPr>
            <w:r>
              <w:rPr>
                <w:rFonts w:ascii="Arial" w:hAnsi="Arial" w:cs="Arial"/>
              </w:rPr>
              <w:t>2</w:t>
            </w:r>
          </w:p>
        </w:tc>
      </w:tr>
      <w:tr w:rsidR="00294A89" w:rsidRPr="00962BDC"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rsidR="00294A89" w:rsidRPr="00962BDC" w:rsidRDefault="00A0708A" w:rsidP="00CE0DBE">
            <w:pPr>
              <w:spacing w:after="0" w:line="240" w:lineRule="auto"/>
              <w:rPr>
                <w:rFonts w:ascii="Arial" w:hAnsi="Arial" w:cs="Arial"/>
              </w:rPr>
            </w:pPr>
            <w:r>
              <w:rPr>
                <w:rFonts w:ascii="Arial" w:hAnsi="Arial" w:cs="Arial"/>
              </w:rPr>
              <w:t xml:space="preserve">Doc. dr. </w:t>
            </w:r>
            <w:proofErr w:type="spellStart"/>
            <w:r>
              <w:rPr>
                <w:rFonts w:ascii="Arial" w:hAnsi="Arial" w:cs="Arial"/>
              </w:rPr>
              <w:t>sc</w:t>
            </w:r>
            <w:proofErr w:type="spellEnd"/>
            <w:r>
              <w:rPr>
                <w:rFonts w:ascii="Arial" w:hAnsi="Arial" w:cs="Arial"/>
              </w:rPr>
              <w:t xml:space="preserve">. Ivana </w:t>
            </w:r>
            <w:proofErr w:type="spellStart"/>
            <w:r>
              <w:rPr>
                <w:rFonts w:ascii="Arial" w:hAnsi="Arial" w:cs="Arial"/>
              </w:rPr>
              <w:t>Kolčić</w:t>
            </w:r>
            <w:proofErr w:type="spellEnd"/>
          </w:p>
        </w:tc>
        <w:tc>
          <w:tcPr>
            <w:tcW w:w="1701" w:type="dxa"/>
            <w:gridSpan w:val="3"/>
            <w:vMerge w:val="restart"/>
            <w:tcBorders>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rsidR="00294A89" w:rsidRPr="00962BDC" w:rsidRDefault="00294A89" w:rsidP="00CE0DBE">
            <w:pPr>
              <w:jc w:val="center"/>
              <w:rPr>
                <w:rFonts w:ascii="Arial" w:hAnsi="Arial" w:cs="Arial"/>
              </w:rPr>
            </w:pPr>
          </w:p>
        </w:tc>
      </w:tr>
      <w:tr w:rsidR="00294A89" w:rsidRPr="00962BDC"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3B4361" w:rsidP="00CE0DBE">
            <w:pPr>
              <w:spacing w:after="0" w:line="240" w:lineRule="auto"/>
              <w:jc w:val="center"/>
              <w:rPr>
                <w:rFonts w:ascii="Arial" w:hAnsi="Arial" w:cs="Arial"/>
              </w:rPr>
            </w:pPr>
            <w:r>
              <w:rPr>
                <w:rFonts w:ascii="Arial" w:hAnsi="Arial" w:cs="Arial"/>
              </w:rPr>
              <w:t>10</w:t>
            </w:r>
          </w:p>
        </w:tc>
        <w:tc>
          <w:tcPr>
            <w:tcW w:w="567" w:type="dxa"/>
            <w:tcBorders>
              <w:bottom w:val="single" w:sz="12" w:space="0" w:color="auto"/>
              <w:right w:val="single" w:sz="12" w:space="0" w:color="auto"/>
            </w:tcBorders>
            <w:vAlign w:val="center"/>
          </w:tcPr>
          <w:p w:rsidR="00294A89" w:rsidRPr="00962BDC" w:rsidRDefault="003B4361" w:rsidP="00CE0DBE">
            <w:pPr>
              <w:spacing w:after="0" w:line="240" w:lineRule="auto"/>
              <w:jc w:val="center"/>
              <w:rPr>
                <w:rFonts w:ascii="Arial" w:hAnsi="Arial" w:cs="Arial"/>
              </w:rPr>
            </w:pPr>
            <w:r>
              <w:rPr>
                <w:rFonts w:ascii="Arial" w:hAnsi="Arial" w:cs="Arial"/>
              </w:rPr>
              <w:t>10</w:t>
            </w:r>
          </w:p>
        </w:tc>
        <w:tc>
          <w:tcPr>
            <w:tcW w:w="567" w:type="dxa"/>
            <w:gridSpan w:val="3"/>
            <w:tcBorders>
              <w:bottom w:val="single" w:sz="12" w:space="0" w:color="auto"/>
              <w:right w:val="single" w:sz="12" w:space="0" w:color="auto"/>
            </w:tcBorders>
            <w:vAlign w:val="center"/>
          </w:tcPr>
          <w:p w:rsidR="00294A89" w:rsidRPr="00962BDC" w:rsidRDefault="00A0708A" w:rsidP="00CE0DBE">
            <w:pPr>
              <w:spacing w:after="0" w:line="240" w:lineRule="auto"/>
              <w:jc w:val="center"/>
              <w:rPr>
                <w:rFonts w:ascii="Arial" w:hAnsi="Arial" w:cs="Arial"/>
              </w:rPr>
            </w:pPr>
            <w:r>
              <w:rPr>
                <w:rFonts w:ascii="Arial" w:hAnsi="Arial" w:cs="Arial"/>
              </w:rPr>
              <w:t>5</w:t>
            </w:r>
          </w:p>
        </w:tc>
        <w:tc>
          <w:tcPr>
            <w:tcW w:w="567" w:type="dxa"/>
            <w:tcBorders>
              <w:bottom w:val="single" w:sz="12" w:space="0" w:color="auto"/>
              <w:right w:val="single" w:sz="12" w:space="0" w:color="auto"/>
            </w:tcBorders>
            <w:vAlign w:val="center"/>
          </w:tcPr>
          <w:p w:rsidR="00294A89" w:rsidRPr="00962BDC" w:rsidRDefault="00A0708A" w:rsidP="00CE0DBE">
            <w:pPr>
              <w:spacing w:after="0" w:line="240" w:lineRule="auto"/>
              <w:jc w:val="center"/>
              <w:rPr>
                <w:rFonts w:ascii="Arial" w:hAnsi="Arial" w:cs="Arial"/>
              </w:rPr>
            </w:pPr>
            <w:r>
              <w:rPr>
                <w:rFonts w:ascii="Arial" w:hAnsi="Arial" w:cs="Arial"/>
              </w:rPr>
              <w:t>0</w:t>
            </w:r>
          </w:p>
        </w:tc>
        <w:tc>
          <w:tcPr>
            <w:tcW w:w="1985" w:type="dxa"/>
            <w:gridSpan w:val="3"/>
            <w:vMerge/>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294A89" w:rsidP="00294A89">
            <w:pPr>
              <w:spacing w:after="0" w:line="240" w:lineRule="auto"/>
              <w:rPr>
                <w:rFonts w:ascii="Arial" w:hAnsi="Arial" w:cs="Arial"/>
              </w:rPr>
            </w:pP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A0708A" w:rsidP="00CE0DBE">
            <w:pPr>
              <w:spacing w:after="0" w:line="240" w:lineRule="auto"/>
              <w:rPr>
                <w:rFonts w:ascii="Arial" w:hAnsi="Arial" w:cs="Arial"/>
              </w:rPr>
            </w:pPr>
            <w:r>
              <w:rPr>
                <w:rFonts w:ascii="Arial" w:hAnsi="Arial" w:cs="Arial"/>
              </w:rPr>
              <w:t>0</w:t>
            </w:r>
          </w:p>
          <w:p w:rsidR="00294A89" w:rsidRPr="00962BDC" w:rsidRDefault="00294A89" w:rsidP="00CE0DBE">
            <w:pPr>
              <w:spacing w:after="0" w:line="240" w:lineRule="auto"/>
              <w:jc w:val="center"/>
              <w:rPr>
                <w:rFonts w:ascii="Arial" w:hAnsi="Arial" w:cs="Arial"/>
              </w:rPr>
            </w:pPr>
          </w:p>
        </w:tc>
      </w:tr>
      <w:tr w:rsidR="00294A89" w:rsidRPr="00962BDC"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rsidR="00294A89" w:rsidRPr="00962BDC" w:rsidRDefault="00A0708A" w:rsidP="00A0708A">
            <w:pPr>
              <w:spacing w:after="0" w:line="240" w:lineRule="auto"/>
              <w:rPr>
                <w:rFonts w:ascii="Arial" w:eastAsia="Times New Roman" w:hAnsi="Arial" w:cs="Arial"/>
              </w:rPr>
            </w:pPr>
            <w:r>
              <w:rPr>
                <w:rFonts w:ascii="Arial" w:eastAsia="Times New Roman" w:hAnsi="Arial" w:cs="Arial"/>
              </w:rPr>
              <w:t>Usvajanje osnovnih znanja o populacijsko genetici</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rsidR="00294A89" w:rsidRPr="00962BDC" w:rsidRDefault="00A0708A" w:rsidP="00CE0DBE">
            <w:pPr>
              <w:tabs>
                <w:tab w:val="left" w:pos="2820"/>
              </w:tabs>
              <w:spacing w:after="0"/>
              <w:rPr>
                <w:rFonts w:ascii="Arial" w:hAnsi="Arial" w:cs="Arial"/>
              </w:rPr>
            </w:pPr>
            <w:r>
              <w:rPr>
                <w:rFonts w:ascii="Arial" w:hAnsi="Arial" w:cs="Arial"/>
              </w:rPr>
              <w:t>Položen predmet Biologija (s prve godine)</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294A89" w:rsidRPr="00962BDC" w:rsidRDefault="00A0708A" w:rsidP="00A0708A">
            <w:pPr>
              <w:tabs>
                <w:tab w:val="left" w:pos="2820"/>
              </w:tabs>
              <w:spacing w:after="0"/>
              <w:rPr>
                <w:rFonts w:ascii="Arial" w:hAnsi="Arial" w:cs="Arial"/>
              </w:rPr>
            </w:pPr>
            <w:r>
              <w:rPr>
                <w:rFonts w:ascii="Arial" w:hAnsi="Arial" w:cs="Arial"/>
              </w:rPr>
              <w:t xml:space="preserve">Usvajanje </w:t>
            </w:r>
            <w:r w:rsidRPr="00A0708A">
              <w:rPr>
                <w:rFonts w:ascii="Arial" w:hAnsi="Arial" w:cs="Arial"/>
              </w:rPr>
              <w:t xml:space="preserve">glavnih proces populacijske genetike, shvaćanje mutacije, selekcije i evolucije, razumijevanje osnovnih procesa koji oblikuju populaciju, određuju odabir partnera i definiraju odnosa spolova u populaciji. Razumijevanje genetske prošlosti ljudske vrste, shvaćanje koncepta ljudskih rasa te pojava genetskog pomaka i učinka osnivača kao osnovnog mehanizma za nastajanje razlika među populacijama. Razumijevanje koncepta </w:t>
            </w:r>
            <w:proofErr w:type="spellStart"/>
            <w:r w:rsidRPr="00A0708A">
              <w:rPr>
                <w:rFonts w:ascii="Arial" w:hAnsi="Arial" w:cs="Arial"/>
              </w:rPr>
              <w:t>haploskupina</w:t>
            </w:r>
            <w:proofErr w:type="spellEnd"/>
            <w:r>
              <w:rPr>
                <w:rFonts w:ascii="Arial" w:hAnsi="Arial" w:cs="Arial"/>
              </w:rPr>
              <w:t xml:space="preserve"> i njihovo značenja za medicinu</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A0708A" w:rsidRPr="00A0708A" w:rsidRDefault="00A0708A" w:rsidP="00A0708A">
            <w:pPr>
              <w:tabs>
                <w:tab w:val="left" w:pos="2820"/>
              </w:tabs>
              <w:spacing w:after="0" w:line="240" w:lineRule="auto"/>
              <w:rPr>
                <w:rFonts w:ascii="Arial" w:hAnsi="Arial" w:cs="Arial"/>
                <w:i/>
              </w:rPr>
            </w:pPr>
            <w:r w:rsidRPr="00A0708A">
              <w:rPr>
                <w:rFonts w:ascii="Arial" w:hAnsi="Arial" w:cs="Arial"/>
                <w:i/>
              </w:rPr>
              <w:t>Ponedjeljak</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13:50-15:25 Pojam populacijske genetike (P2h;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15:30-17:05 Mutacija, selekcija i evolucija (P2h;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17:10-17:55 Evolucija ljudske vrste (P1h;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18:00-18:45 </w:t>
            </w:r>
            <w:proofErr w:type="spellStart"/>
            <w:r w:rsidRPr="00A0708A">
              <w:rPr>
                <w:rFonts w:ascii="Arial" w:hAnsi="Arial" w:cs="Arial"/>
              </w:rPr>
              <w:t>Haploskupine</w:t>
            </w:r>
            <w:proofErr w:type="spellEnd"/>
            <w:r w:rsidRPr="00A0708A">
              <w:rPr>
                <w:rFonts w:ascii="Arial" w:hAnsi="Arial" w:cs="Arial"/>
              </w:rPr>
              <w:t xml:space="preserve"> i njihovo značenje (P1h;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i/>
              </w:rPr>
            </w:pPr>
            <w:r w:rsidRPr="00A0708A">
              <w:rPr>
                <w:rFonts w:ascii="Arial" w:hAnsi="Arial" w:cs="Arial"/>
                <w:i/>
              </w:rPr>
              <w:t>Utorak</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13:50-15:25 Otvorene i izolirane populacije (P2h;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15:30-16:15 Demografija i genetika (P1h;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Pr>
                <w:rFonts w:ascii="Arial" w:hAnsi="Arial" w:cs="Arial"/>
              </w:rPr>
              <w:t xml:space="preserve">16:20-17:55 Genetika moderne </w:t>
            </w:r>
            <w:r w:rsidRPr="00A0708A">
              <w:rPr>
                <w:rFonts w:ascii="Arial" w:hAnsi="Arial" w:cs="Arial"/>
              </w:rPr>
              <w:t xml:space="preserve">ljudske populacije (P2h;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18:00-18:45 Gen</w:t>
            </w:r>
            <w:r>
              <w:rPr>
                <w:rFonts w:ascii="Arial" w:hAnsi="Arial" w:cs="Arial"/>
              </w:rPr>
              <w:t>etska prošlost i budućnost ljudi</w:t>
            </w:r>
            <w:r w:rsidRPr="00A0708A">
              <w:rPr>
                <w:rFonts w:ascii="Arial" w:hAnsi="Arial" w:cs="Arial"/>
              </w:rPr>
              <w:t xml:space="preserve"> (P1h;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i/>
              </w:rPr>
            </w:pPr>
            <w:r w:rsidRPr="00A0708A">
              <w:rPr>
                <w:rFonts w:ascii="Arial" w:hAnsi="Arial" w:cs="Arial"/>
                <w:i/>
              </w:rPr>
              <w:t xml:space="preserve">Srijeda </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13:50-15:25 Odabir </w:t>
            </w:r>
            <w:r>
              <w:rPr>
                <w:rFonts w:ascii="Arial" w:hAnsi="Arial" w:cs="Arial"/>
              </w:rPr>
              <w:t xml:space="preserve">partnera </w:t>
            </w:r>
            <w:r w:rsidRPr="00A0708A">
              <w:rPr>
                <w:rFonts w:ascii="Arial" w:hAnsi="Arial" w:cs="Arial"/>
              </w:rPr>
              <w:t xml:space="preserve">(P2h;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15:30-16:15 Budućnost korištenja </w:t>
            </w:r>
            <w:proofErr w:type="spellStart"/>
            <w:r w:rsidRPr="00A0708A">
              <w:rPr>
                <w:rFonts w:ascii="Arial" w:hAnsi="Arial" w:cs="Arial"/>
              </w:rPr>
              <w:t>genomike</w:t>
            </w:r>
            <w:proofErr w:type="spellEnd"/>
            <w:r w:rsidRPr="00A0708A">
              <w:rPr>
                <w:rFonts w:ascii="Arial" w:hAnsi="Arial" w:cs="Arial"/>
              </w:rPr>
              <w:t xml:space="preserve"> (P1h;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16:20-17:55 Modeli evolucije ljudi (S2h;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18:00-18:45 </w:t>
            </w:r>
            <w:r>
              <w:rPr>
                <w:rFonts w:ascii="Arial" w:hAnsi="Arial" w:cs="Arial"/>
              </w:rPr>
              <w:t>Analiza</w:t>
            </w:r>
            <w:r w:rsidRPr="00A0708A">
              <w:rPr>
                <w:rFonts w:ascii="Arial" w:hAnsi="Arial" w:cs="Arial"/>
              </w:rPr>
              <w:t xml:space="preserve"> etničkog porijekla (S1h;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i/>
              </w:rPr>
            </w:pPr>
            <w:r w:rsidRPr="00A0708A">
              <w:rPr>
                <w:rFonts w:ascii="Arial" w:hAnsi="Arial" w:cs="Arial"/>
                <w:i/>
              </w:rPr>
              <w:t xml:space="preserve">Četvrtak </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13:50-14:35 Migracije (S1h;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14:40-15:25 </w:t>
            </w:r>
            <w:r>
              <w:rPr>
                <w:rFonts w:ascii="Arial" w:hAnsi="Arial" w:cs="Arial"/>
              </w:rPr>
              <w:t>Genetička struktura</w:t>
            </w:r>
            <w:r w:rsidRPr="00A0708A">
              <w:rPr>
                <w:rFonts w:ascii="Arial" w:hAnsi="Arial" w:cs="Arial"/>
              </w:rPr>
              <w:t xml:space="preserve"> populacije (V1h;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15.30-17:05 P</w:t>
            </w:r>
            <w:r>
              <w:rPr>
                <w:rFonts w:ascii="Arial" w:hAnsi="Arial" w:cs="Arial"/>
              </w:rPr>
              <w:t>rojekt</w:t>
            </w:r>
            <w:r w:rsidRPr="00A0708A">
              <w:rPr>
                <w:rFonts w:ascii="Arial" w:hAnsi="Arial" w:cs="Arial"/>
              </w:rPr>
              <w:t xml:space="preserve"> 10,001 Dalmatinac (V2h;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 xml:space="preserve">17:10-17:55 </w:t>
            </w:r>
            <w:proofErr w:type="spellStart"/>
            <w:r w:rsidRPr="00A0708A">
              <w:rPr>
                <w:rFonts w:ascii="Arial" w:hAnsi="Arial" w:cs="Arial"/>
              </w:rPr>
              <w:t>Arhe</w:t>
            </w:r>
            <w:r>
              <w:rPr>
                <w:rFonts w:ascii="Arial" w:hAnsi="Arial" w:cs="Arial"/>
              </w:rPr>
              <w:t>o</w:t>
            </w:r>
            <w:r w:rsidRPr="00A0708A">
              <w:rPr>
                <w:rFonts w:ascii="Arial" w:hAnsi="Arial" w:cs="Arial"/>
              </w:rPr>
              <w:t>genetika</w:t>
            </w:r>
            <w:proofErr w:type="spellEnd"/>
            <w:r w:rsidRPr="00A0708A">
              <w:rPr>
                <w:rFonts w:ascii="Arial" w:hAnsi="Arial" w:cs="Arial"/>
              </w:rPr>
              <w:t xml:space="preserve"> (S1h; doc. dr. </w:t>
            </w:r>
            <w:proofErr w:type="spellStart"/>
            <w:r w:rsidRPr="00A0708A">
              <w:rPr>
                <w:rFonts w:ascii="Arial" w:hAnsi="Arial" w:cs="Arial"/>
              </w:rPr>
              <w:t>sc</w:t>
            </w:r>
            <w:proofErr w:type="spellEnd"/>
            <w:r w:rsidRPr="00A0708A">
              <w:rPr>
                <w:rFonts w:ascii="Arial" w:hAnsi="Arial" w:cs="Arial"/>
              </w:rPr>
              <w:t xml:space="preserve">. Ozren </w:t>
            </w:r>
            <w:proofErr w:type="spellStart"/>
            <w:r w:rsidRPr="00A0708A">
              <w:rPr>
                <w:rFonts w:ascii="Arial" w:hAnsi="Arial" w:cs="Arial"/>
              </w:rPr>
              <w:t>Polašek</w:t>
            </w:r>
            <w:proofErr w:type="spellEnd"/>
            <w:r w:rsidRPr="00A0708A">
              <w:rPr>
                <w:rFonts w:ascii="Arial" w:hAnsi="Arial" w:cs="Arial"/>
              </w:rPr>
              <w:t>)</w:t>
            </w:r>
          </w:p>
          <w:p w:rsidR="00A0708A" w:rsidRPr="00A0708A" w:rsidRDefault="00A0708A" w:rsidP="00A0708A">
            <w:pPr>
              <w:tabs>
                <w:tab w:val="left" w:pos="2820"/>
              </w:tabs>
              <w:spacing w:after="0" w:line="240" w:lineRule="auto"/>
              <w:rPr>
                <w:rFonts w:ascii="Arial" w:hAnsi="Arial" w:cs="Arial"/>
                <w:i/>
              </w:rPr>
            </w:pPr>
            <w:r w:rsidRPr="00A0708A">
              <w:rPr>
                <w:rFonts w:ascii="Arial" w:hAnsi="Arial" w:cs="Arial"/>
                <w:i/>
              </w:rPr>
              <w:t xml:space="preserve">Petak </w:t>
            </w:r>
          </w:p>
          <w:p w:rsidR="00A0708A" w:rsidRPr="00A0708A" w:rsidRDefault="00A0708A" w:rsidP="00A0708A">
            <w:pPr>
              <w:tabs>
                <w:tab w:val="left" w:pos="2820"/>
              </w:tabs>
              <w:spacing w:after="0" w:line="240" w:lineRule="auto"/>
              <w:rPr>
                <w:rFonts w:ascii="Arial" w:hAnsi="Arial" w:cs="Arial"/>
              </w:rPr>
            </w:pPr>
            <w:r w:rsidRPr="00A0708A">
              <w:rPr>
                <w:rFonts w:ascii="Arial" w:hAnsi="Arial" w:cs="Arial"/>
              </w:rPr>
              <w:t>13:50-15:25 P</w:t>
            </w:r>
            <w:r>
              <w:rPr>
                <w:rFonts w:ascii="Arial" w:hAnsi="Arial" w:cs="Arial"/>
              </w:rPr>
              <w:t>rojekt</w:t>
            </w:r>
            <w:r w:rsidRPr="00A0708A">
              <w:rPr>
                <w:rFonts w:ascii="Arial" w:hAnsi="Arial" w:cs="Arial"/>
              </w:rPr>
              <w:t xml:space="preserve"> 10,001 Dalmatinac (V2h; dr. </w:t>
            </w:r>
            <w:proofErr w:type="spellStart"/>
            <w:r w:rsidRPr="00A0708A">
              <w:rPr>
                <w:rFonts w:ascii="Arial" w:hAnsi="Arial" w:cs="Arial"/>
              </w:rPr>
              <w:t>sc</w:t>
            </w:r>
            <w:proofErr w:type="spellEnd"/>
            <w:r w:rsidRPr="00A0708A">
              <w:rPr>
                <w:rFonts w:ascii="Arial" w:hAnsi="Arial" w:cs="Arial"/>
              </w:rPr>
              <w:t xml:space="preserve">. Ivana </w:t>
            </w:r>
            <w:proofErr w:type="spellStart"/>
            <w:r w:rsidRPr="00A0708A">
              <w:rPr>
                <w:rFonts w:ascii="Arial" w:hAnsi="Arial" w:cs="Arial"/>
              </w:rPr>
              <w:t>Kolčić</w:t>
            </w:r>
            <w:proofErr w:type="spellEnd"/>
            <w:r w:rsidRPr="00A0708A">
              <w:rPr>
                <w:rFonts w:ascii="Arial" w:hAnsi="Arial" w:cs="Arial"/>
              </w:rPr>
              <w:t>)</w:t>
            </w:r>
          </w:p>
          <w:p w:rsidR="00294A89" w:rsidRPr="00962BDC" w:rsidRDefault="00A0708A" w:rsidP="00A0708A">
            <w:pPr>
              <w:tabs>
                <w:tab w:val="left" w:pos="2820"/>
              </w:tabs>
              <w:spacing w:after="0" w:line="240" w:lineRule="auto"/>
              <w:rPr>
                <w:rFonts w:ascii="Arial" w:hAnsi="Arial" w:cs="Arial"/>
              </w:rPr>
            </w:pPr>
            <w:r w:rsidRPr="00A0708A">
              <w:rPr>
                <w:rFonts w:ascii="Arial" w:hAnsi="Arial" w:cs="Arial"/>
              </w:rPr>
              <w:t>15:30-16:15 Ispit</w:t>
            </w:r>
          </w:p>
        </w:tc>
      </w:tr>
      <w:tr w:rsidR="00294A89" w:rsidRPr="00962BDC"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lastRenderedPageBreak/>
              <w:t>Vrste izvođenja nastave:</w:t>
            </w:r>
          </w:p>
        </w:tc>
        <w:tc>
          <w:tcPr>
            <w:tcW w:w="3545" w:type="dxa"/>
            <w:gridSpan w:val="5"/>
            <w:vMerge w:val="restart"/>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A0708A">
              <w:rPr>
                <w:rFonts w:ascii="Arial" w:hAnsi="Arial" w:cs="Arial"/>
                <w:sz w:val="22"/>
                <w:szCs w:val="22"/>
                <w:lang w:val="hr-HR"/>
              </w:rPr>
              <w:t>predavanja</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A0708A">
              <w:rPr>
                <w:rFonts w:ascii="Arial" w:hAnsi="Arial" w:cs="Arial"/>
                <w:sz w:val="22"/>
                <w:szCs w:val="22"/>
                <w:lang w:val="hr-HR"/>
              </w:rPr>
              <w:t>seminari i radionice</w:t>
            </w:r>
            <w:r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A0708A">
              <w:rPr>
                <w:rFonts w:ascii="Arial" w:hAnsi="Arial" w:cs="Arial"/>
                <w:sz w:val="22"/>
                <w:szCs w:val="22"/>
                <w:lang w:val="hr-HR"/>
              </w:rPr>
              <w:t>vježbe</w:t>
            </w:r>
            <w:r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Pr>
                <w:rFonts w:ascii="Arial" w:eastAsia="MS Gothic" w:hAnsi="MS Gothic" w:cs="Arial"/>
                <w:b w:val="0"/>
                <w:sz w:val="22"/>
                <w:szCs w:val="22"/>
                <w:lang w:val="hr-HR"/>
              </w:rPr>
              <w:t xml:space="preserve"> </w:t>
            </w:r>
            <w:r w:rsidRPr="00962BDC">
              <w:rPr>
                <w:rFonts w:ascii="Arial" w:hAnsi="Arial" w:cs="Arial"/>
                <w:b w:val="0"/>
                <w:sz w:val="22"/>
                <w:szCs w:val="22"/>
                <w:lang w:val="hr-HR"/>
              </w:rPr>
              <w:t xml:space="preserve">samostalni  zadaci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A0708A">
              <w:rPr>
                <w:rFonts w:ascii="Arial" w:hAnsi="Arial" w:cs="Arial"/>
                <w:sz w:val="22"/>
                <w:szCs w:val="22"/>
                <w:lang w:val="hr-HR"/>
              </w:rPr>
              <w:t>multimedija</w:t>
            </w:r>
            <w:r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(upisati udio u ECTS bodovima 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t>Pohađanje nastave</w:t>
            </w:r>
          </w:p>
        </w:tc>
        <w:tc>
          <w:tcPr>
            <w:tcW w:w="782" w:type="dxa"/>
            <w:gridSpan w:val="2"/>
            <w:tcBorders>
              <w:top w:val="single" w:sz="12" w:space="0" w:color="auto"/>
            </w:tcBorders>
            <w:tcMar>
              <w:left w:w="57" w:type="dxa"/>
              <w:right w:w="57" w:type="dxa"/>
            </w:tcMar>
            <w:vAlign w:val="center"/>
          </w:tcPr>
          <w:p w:rsidR="00294A89" w:rsidRPr="00962BDC" w:rsidRDefault="00A0708A" w:rsidP="00CE0DBE">
            <w:pPr>
              <w:pStyle w:val="FieldText"/>
              <w:rPr>
                <w:rFonts w:ascii="Arial" w:hAnsi="Arial" w:cs="Arial"/>
                <w:b w:val="0"/>
                <w:sz w:val="22"/>
                <w:szCs w:val="22"/>
                <w:lang w:val="hr-HR"/>
              </w:rPr>
            </w:pPr>
            <w:r>
              <w:rPr>
                <w:rFonts w:ascii="Arial" w:hAnsi="Arial" w:cs="Arial"/>
                <w:b w:val="0"/>
                <w:sz w:val="22"/>
                <w:szCs w:val="22"/>
                <w:lang w:val="hr-HR"/>
              </w:rPr>
              <w:t>20</w:t>
            </w:r>
          </w:p>
        </w:tc>
        <w:tc>
          <w:tcPr>
            <w:tcW w:w="1275"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rsidR="00294A89" w:rsidRPr="00962BDC" w:rsidRDefault="00A0708A" w:rsidP="00CE0DBE">
            <w:pPr>
              <w:pStyle w:val="FieldText"/>
              <w:rPr>
                <w:rFonts w:ascii="Arial" w:hAnsi="Arial" w:cs="Arial"/>
                <w:b w:val="0"/>
                <w:sz w:val="22"/>
                <w:szCs w:val="22"/>
                <w:lang w:val="hr-HR"/>
              </w:rPr>
            </w:pPr>
            <w:r>
              <w:rPr>
                <w:rFonts w:ascii="Arial" w:hAnsi="Arial" w:cs="Arial"/>
                <w:b w:val="0"/>
                <w:sz w:val="22"/>
                <w:szCs w:val="22"/>
                <w:lang w:val="hr-HR"/>
              </w:rPr>
              <w:t>-</w:t>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rsidR="00294A89" w:rsidRPr="00962BDC" w:rsidRDefault="00A0708A" w:rsidP="00A0708A">
            <w:pPr>
              <w:pStyle w:val="FieldText"/>
              <w:rPr>
                <w:rFonts w:ascii="Arial" w:hAnsi="Arial" w:cs="Arial"/>
                <w:b w:val="0"/>
                <w:sz w:val="22"/>
                <w:szCs w:val="22"/>
                <w:lang w:val="hr-HR"/>
              </w:rPr>
            </w:pPr>
            <w:r>
              <w:rPr>
                <w:rFonts w:ascii="Arial" w:hAnsi="Arial" w:cs="Arial"/>
                <w:b w:val="0"/>
                <w:sz w:val="22"/>
                <w:szCs w:val="22"/>
                <w:lang w:val="hr-HR"/>
              </w:rPr>
              <w:t>80</w:t>
            </w:r>
            <w:r w:rsidR="00294A89" w:rsidRPr="00962BDC">
              <w:rPr>
                <w:rFonts w:ascii="Arial" w:hAnsi="Arial" w:cs="Arial"/>
                <w:b w:val="0"/>
                <w:sz w:val="22"/>
                <w:szCs w:val="22"/>
                <w:lang w:val="hr-HR"/>
              </w:rPr>
              <w:fldChar w:fldCharType="begin">
                <w:ffData>
                  <w:name w:val="Text1"/>
                  <w:enabled/>
                  <w:calcOnExit w:val="0"/>
                  <w:textInput/>
                </w:ffData>
              </w:fldChar>
            </w:r>
            <w:r w:rsidR="00294A89" w:rsidRPr="00962BDC">
              <w:rPr>
                <w:rFonts w:ascii="Arial" w:hAnsi="Arial" w:cs="Arial"/>
                <w:b w:val="0"/>
                <w:sz w:val="22"/>
                <w:szCs w:val="22"/>
                <w:lang w:val="hr-HR"/>
              </w:rPr>
              <w:instrText xml:space="preserve"> FORMTEXT </w:instrText>
            </w:r>
            <w:r w:rsidR="00D84599">
              <w:rPr>
                <w:rFonts w:ascii="Arial" w:hAnsi="Arial" w:cs="Arial"/>
                <w:b w:val="0"/>
                <w:sz w:val="22"/>
                <w:szCs w:val="22"/>
                <w:lang w:val="hr-HR"/>
              </w:rPr>
            </w:r>
            <w:r w:rsidR="00D84599">
              <w:rPr>
                <w:rFonts w:ascii="Arial" w:hAnsi="Arial" w:cs="Arial"/>
                <w:b w:val="0"/>
                <w:sz w:val="22"/>
                <w:szCs w:val="22"/>
                <w:lang w:val="hr-HR"/>
              </w:rPr>
              <w:fldChar w:fldCharType="separate"/>
            </w:r>
            <w:r w:rsidR="00294A89"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t>Pisani ispit</w:t>
            </w:r>
          </w:p>
        </w:tc>
      </w:tr>
      <w:tr w:rsidR="00294A89" w:rsidRPr="00962BDC"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rsidTr="00CE0DBE">
        <w:trPr>
          <w:trHeight w:val="75"/>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p w:rsidR="00294A89" w:rsidRPr="00962BDC" w:rsidRDefault="00A0708A" w:rsidP="00CE0DBE">
            <w:pPr>
              <w:tabs>
                <w:tab w:val="left" w:pos="2820"/>
              </w:tabs>
              <w:spacing w:after="0"/>
              <w:rPr>
                <w:rFonts w:ascii="Arial" w:hAnsi="Arial" w:cs="Arial"/>
                <w:color w:val="000000"/>
              </w:rPr>
            </w:pPr>
            <w:r>
              <w:rPr>
                <w:rFonts w:ascii="Arial" w:hAnsi="Arial" w:cs="Arial"/>
                <w:color w:val="000000"/>
              </w:rPr>
              <w:t>Prezentacije s nastave</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4A89" w:rsidRPr="00962BDC" w:rsidRDefault="00A0708A" w:rsidP="00CE0DBE">
            <w:pPr>
              <w:tabs>
                <w:tab w:val="left" w:pos="2820"/>
              </w:tabs>
              <w:spacing w:after="0"/>
              <w:jc w:val="center"/>
              <w:rPr>
                <w:rFonts w:ascii="Arial" w:hAnsi="Arial" w:cs="Arial"/>
                <w:color w:val="000000"/>
              </w:rPr>
            </w:pPr>
            <w:r>
              <w:rPr>
                <w:rFonts w:ascii="Arial" w:hAnsi="Arial" w:cs="Arial"/>
                <w:color w:val="000000"/>
              </w:rPr>
              <w:t>-</w:t>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294A89" w:rsidRPr="00962BDC" w:rsidRDefault="00A0708A" w:rsidP="00CE0DBE">
            <w:pPr>
              <w:tabs>
                <w:tab w:val="left" w:pos="2820"/>
              </w:tabs>
              <w:spacing w:after="0"/>
              <w:jc w:val="center"/>
              <w:rPr>
                <w:rFonts w:ascii="Arial" w:hAnsi="Arial" w:cs="Arial"/>
                <w:i/>
                <w:color w:val="000000"/>
              </w:rPr>
            </w:pPr>
            <w:r>
              <w:rPr>
                <w:rFonts w:ascii="Arial" w:hAnsi="Arial" w:cs="Arial"/>
                <w:i/>
                <w:color w:val="000000"/>
              </w:rPr>
              <w:t>On-line</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rsidR="00294A89" w:rsidRPr="00962BDC" w:rsidRDefault="00A0708A" w:rsidP="00CE0DBE">
            <w:pPr>
              <w:tabs>
                <w:tab w:val="left" w:pos="2820"/>
              </w:tabs>
              <w:spacing w:after="0"/>
              <w:rPr>
                <w:rFonts w:ascii="Arial" w:hAnsi="Arial" w:cs="Arial"/>
              </w:rPr>
            </w:pPr>
            <w:r>
              <w:rPr>
                <w:rFonts w:ascii="Arial" w:hAnsi="Arial" w:cs="Arial"/>
              </w:rPr>
              <w:t>-</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rsidR="00294A89" w:rsidRPr="00962BDC" w:rsidRDefault="00294A89" w:rsidP="00CE0DBE">
            <w:pPr>
              <w:tabs>
                <w:tab w:val="left" w:pos="2820"/>
              </w:tabs>
              <w:spacing w:after="0"/>
              <w:rPr>
                <w:rFonts w:ascii="Arial" w:hAnsi="Arial" w:cs="Arial"/>
              </w:rPr>
            </w:pPr>
            <w:r w:rsidRPr="00962BDC">
              <w:rPr>
                <w:rFonts w:ascii="Arial" w:hAnsi="Arial" w:cs="Arial"/>
              </w:rPr>
              <w:t>-</w:t>
            </w:r>
            <w:proofErr w:type="spellStart"/>
            <w:r w:rsidRPr="00962BDC">
              <w:rPr>
                <w:rFonts w:ascii="Arial" w:hAnsi="Arial" w:cs="Arial"/>
              </w:rPr>
              <w:t>Izvaninstitucijska</w:t>
            </w:r>
            <w:proofErr w:type="spellEnd"/>
            <w:r w:rsidRPr="00962BDC">
              <w:rPr>
                <w:rFonts w:ascii="Arial" w:hAnsi="Arial" w:cs="Arial"/>
              </w:rPr>
              <w:t xml:space="preserve"> evaluacija (posjet timova za kontrolu kvalitete Nacionalne agencije za kontrolu kvalitete, uključenje u TEEP).</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bl>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1D0A0B" w:rsidRDefault="00294A89" w:rsidP="00CE0DBE">
            <w:pPr>
              <w:spacing w:before="60" w:after="60" w:line="240" w:lineRule="auto"/>
              <w:ind w:left="397" w:hanging="397"/>
              <w:rPr>
                <w:rFonts w:ascii="Arial" w:hAnsi="Arial" w:cs="Arial"/>
                <w:b/>
                <w:sz w:val="20"/>
                <w:szCs w:val="20"/>
                <w:lang w:val="en-US"/>
              </w:rPr>
            </w:pPr>
            <w:r w:rsidRPr="001D0A0B">
              <w:rPr>
                <w:rFonts w:ascii="Arial" w:hAnsi="Arial" w:cs="Arial"/>
                <w:b/>
                <w:sz w:val="20"/>
                <w:szCs w:val="2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1D0A0B" w:rsidRDefault="00A0708A" w:rsidP="00CE0DBE">
            <w:pPr>
              <w:spacing w:before="60" w:after="60" w:line="240" w:lineRule="auto"/>
              <w:ind w:left="397" w:hanging="397"/>
              <w:rPr>
                <w:rFonts w:ascii="Arial" w:hAnsi="Arial" w:cs="Arial"/>
                <w:b/>
                <w:sz w:val="20"/>
                <w:szCs w:val="20"/>
                <w:lang w:val="en-US"/>
              </w:rPr>
            </w:pPr>
            <w:r>
              <w:rPr>
                <w:rFonts w:ascii="Arial" w:hAnsi="Arial" w:cs="Arial"/>
                <w:b/>
                <w:sz w:val="20"/>
                <w:szCs w:val="20"/>
                <w:lang w:val="en-US"/>
              </w:rPr>
              <w:t>Population genetics</w:t>
            </w:r>
          </w:p>
        </w:tc>
      </w:tr>
      <w:tr w:rsidR="00294A89"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MFMI…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1-6</w:t>
            </w: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 xml:space="preserve">Assistant Professor </w:t>
            </w:r>
            <w:proofErr w:type="spellStart"/>
            <w:r>
              <w:rPr>
                <w:rFonts w:ascii="Arial" w:hAnsi="Arial" w:cs="Arial"/>
                <w:sz w:val="20"/>
                <w:szCs w:val="20"/>
                <w:lang w:val="en-US"/>
              </w:rPr>
              <w:t>Ozren</w:t>
            </w:r>
            <w:proofErr w:type="spellEnd"/>
            <w:r>
              <w:rPr>
                <w:rFonts w:ascii="Arial" w:hAnsi="Arial" w:cs="Arial"/>
                <w:sz w:val="20"/>
                <w:szCs w:val="20"/>
                <w:lang w:val="en-US"/>
              </w:rPr>
              <w:t xml:space="preserve"> </w:t>
            </w:r>
            <w:proofErr w:type="spellStart"/>
            <w:r>
              <w:rPr>
                <w:rFonts w:ascii="Arial" w:hAnsi="Arial" w:cs="Arial"/>
                <w:sz w:val="20"/>
                <w:szCs w:val="20"/>
                <w:lang w:val="en-US"/>
              </w:rPr>
              <w:t>Polašek</w:t>
            </w:r>
            <w:proofErr w:type="spellEnd"/>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2</w:t>
            </w:r>
          </w:p>
        </w:tc>
      </w:tr>
      <w:tr w:rsidR="00294A89" w:rsidRPr="001D0A0B"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 xml:space="preserve">Assistant Professor Ivana </w:t>
            </w:r>
            <w:proofErr w:type="spellStart"/>
            <w:r>
              <w:rPr>
                <w:rFonts w:ascii="Arial" w:hAnsi="Arial" w:cs="Arial"/>
                <w:sz w:val="20"/>
                <w:szCs w:val="20"/>
                <w:lang w:val="en-US"/>
              </w:rPr>
              <w:t>Kolčić</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rsidR="00294A89" w:rsidRPr="001D0A0B" w:rsidRDefault="003267EF"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rsidR="00294A89" w:rsidRPr="001D0A0B" w:rsidRDefault="003267EF"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12" w:type="dxa"/>
            <w:gridSpan w:val="2"/>
            <w:tcBorders>
              <w:bottom w:val="single" w:sz="12" w:space="0" w:color="auto"/>
              <w:right w:val="single" w:sz="12" w:space="0" w:color="auto"/>
            </w:tcBorders>
            <w:vAlign w:val="cente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5</w:t>
            </w:r>
          </w:p>
        </w:tc>
        <w:tc>
          <w:tcPr>
            <w:tcW w:w="618" w:type="dxa"/>
            <w:tcBorders>
              <w:bottom w:val="single" w:sz="12" w:space="0" w:color="auto"/>
              <w:right w:val="single" w:sz="12" w:space="0" w:color="auto"/>
            </w:tcBorders>
            <w:vAlign w:val="cente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0</w:t>
            </w: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A0708A" w:rsidP="00CE0DBE">
            <w:pPr>
              <w:spacing w:after="0" w:line="240" w:lineRule="auto"/>
              <w:rPr>
                <w:rFonts w:ascii="Arial" w:hAnsi="Arial" w:cs="Arial"/>
                <w:sz w:val="20"/>
                <w:szCs w:val="20"/>
                <w:lang w:val="en-US"/>
              </w:rPr>
            </w:pPr>
            <w:r>
              <w:rPr>
                <w:rFonts w:ascii="Arial" w:hAnsi="Arial" w:cs="Arial"/>
                <w:sz w:val="20"/>
                <w:szCs w:val="20"/>
                <w:lang w:val="en-US"/>
              </w:rPr>
              <w:t>0</w:t>
            </w:r>
          </w:p>
        </w:tc>
      </w:tr>
      <w:tr w:rsidR="00294A89" w:rsidRPr="001D0A0B"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294A89" w:rsidRPr="00A0708A" w:rsidRDefault="00A0708A" w:rsidP="00CE0DBE">
            <w:pPr>
              <w:tabs>
                <w:tab w:val="left" w:pos="2820"/>
              </w:tabs>
              <w:spacing w:after="0"/>
              <w:rPr>
                <w:rFonts w:ascii="Arial" w:hAnsi="Arial" w:cs="Arial"/>
                <w:sz w:val="20"/>
                <w:szCs w:val="20"/>
                <w:lang w:val="en-US"/>
              </w:rPr>
            </w:pPr>
            <w:proofErr w:type="spellStart"/>
            <w:r w:rsidRPr="00A0708A">
              <w:rPr>
                <w:rFonts w:ascii="Arial" w:hAnsi="Arial" w:cs="Arial"/>
                <w:sz w:val="20"/>
              </w:rPr>
              <w:t>Completed</w:t>
            </w:r>
            <w:proofErr w:type="spellEnd"/>
            <w:r w:rsidRPr="00A0708A">
              <w:rPr>
                <w:rFonts w:ascii="Arial" w:hAnsi="Arial" w:cs="Arial"/>
                <w:sz w:val="20"/>
              </w:rPr>
              <w:t xml:space="preserve"> </w:t>
            </w:r>
            <w:proofErr w:type="spellStart"/>
            <w:r w:rsidRPr="00A0708A">
              <w:rPr>
                <w:rFonts w:ascii="Arial" w:hAnsi="Arial" w:cs="Arial"/>
                <w:sz w:val="20"/>
              </w:rPr>
              <w:t>course</w:t>
            </w:r>
            <w:proofErr w:type="spellEnd"/>
            <w:r w:rsidRPr="00A0708A">
              <w:rPr>
                <w:rFonts w:ascii="Arial" w:hAnsi="Arial" w:cs="Arial"/>
                <w:sz w:val="20"/>
              </w:rPr>
              <w:t xml:space="preserve"> </w:t>
            </w:r>
            <w:proofErr w:type="spellStart"/>
            <w:r w:rsidRPr="00A0708A">
              <w:rPr>
                <w:rFonts w:ascii="Arial" w:hAnsi="Arial" w:cs="Arial"/>
                <w:sz w:val="20"/>
              </w:rPr>
              <w:t>in</w:t>
            </w:r>
            <w:proofErr w:type="spellEnd"/>
            <w:r w:rsidRPr="00A0708A">
              <w:rPr>
                <w:rFonts w:ascii="Arial" w:hAnsi="Arial" w:cs="Arial"/>
                <w:sz w:val="20"/>
              </w:rPr>
              <w:t xml:space="preserve"> </w:t>
            </w:r>
            <w:proofErr w:type="spellStart"/>
            <w:r w:rsidRPr="00A0708A">
              <w:rPr>
                <w:rFonts w:ascii="Arial" w:hAnsi="Arial" w:cs="Arial"/>
                <w:sz w:val="20"/>
              </w:rPr>
              <w:t>medical</w:t>
            </w:r>
            <w:proofErr w:type="spellEnd"/>
            <w:r w:rsidRPr="00A0708A">
              <w:rPr>
                <w:rFonts w:ascii="Arial" w:hAnsi="Arial" w:cs="Arial"/>
                <w:sz w:val="20"/>
              </w:rPr>
              <w:t xml:space="preserve"> </w:t>
            </w:r>
            <w:proofErr w:type="spellStart"/>
            <w:r w:rsidRPr="00A0708A">
              <w:rPr>
                <w:rFonts w:ascii="Arial" w:hAnsi="Arial" w:cs="Arial"/>
                <w:sz w:val="20"/>
              </w:rPr>
              <w:t>biology</w:t>
            </w:r>
            <w:proofErr w:type="spellEnd"/>
            <w:r w:rsidRPr="00A0708A">
              <w:rPr>
                <w:rFonts w:ascii="Arial" w:hAnsi="Arial" w:cs="Arial"/>
                <w:sz w:val="20"/>
                <w:szCs w:val="20"/>
                <w:lang w:val="en-US"/>
              </w:rPr>
              <w:t xml:space="preserve"> (1</w:t>
            </w:r>
            <w:r w:rsidRPr="00A0708A">
              <w:rPr>
                <w:rFonts w:ascii="Arial" w:hAnsi="Arial" w:cs="Arial"/>
                <w:sz w:val="20"/>
                <w:szCs w:val="20"/>
                <w:vertAlign w:val="superscript"/>
                <w:lang w:val="en-US"/>
              </w:rPr>
              <w:t>st</w:t>
            </w:r>
            <w:r w:rsidRPr="00A0708A">
              <w:rPr>
                <w:rFonts w:ascii="Arial" w:hAnsi="Arial" w:cs="Arial"/>
                <w:sz w:val="20"/>
                <w:szCs w:val="20"/>
                <w:lang w:val="en-US"/>
              </w:rPr>
              <w:t xml:space="preserve"> year)</w:t>
            </w:r>
          </w:p>
        </w:tc>
      </w:tr>
      <w:tr w:rsidR="00A0708A" w:rsidRPr="001D0A0B" w:rsidTr="00CE0DBE">
        <w:tc>
          <w:tcPr>
            <w:tcW w:w="1912" w:type="dxa"/>
            <w:tcBorders>
              <w:left w:val="single" w:sz="12" w:space="0" w:color="auto"/>
            </w:tcBorders>
            <w:shd w:val="clear" w:color="auto" w:fill="CCFFFF"/>
            <w:tcMar>
              <w:left w:w="57" w:type="dxa"/>
              <w:right w:w="57" w:type="dxa"/>
            </w:tcMar>
            <w:vAlign w:val="center"/>
          </w:tcPr>
          <w:p w:rsidR="00A0708A" w:rsidRPr="001D0A0B" w:rsidRDefault="00A0708A" w:rsidP="00A0708A">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A0708A" w:rsidRPr="00A0708A" w:rsidRDefault="00A0708A" w:rsidP="00A0708A">
            <w:pPr>
              <w:tabs>
                <w:tab w:val="left" w:pos="2820"/>
              </w:tabs>
              <w:spacing w:after="0"/>
              <w:rPr>
                <w:rFonts w:ascii="Arial" w:hAnsi="Arial" w:cs="Arial"/>
                <w:lang w:val="en-GB"/>
              </w:rPr>
            </w:pPr>
            <w:r w:rsidRPr="00A0708A">
              <w:rPr>
                <w:rFonts w:ascii="Arial" w:hAnsi="Arial" w:cs="Arial"/>
                <w:lang w:val="en-GB"/>
              </w:rPr>
              <w:t xml:space="preserve">Acquiring of the main processes in the field of population genetics, including mutation, selection and evolution as the main population shaping forces, partner selection and gender balance. Understanding of the genetic history of human kind, main ideas underlying human races, genetic drift and the founder effect as the main mechanisms underlying inter-population variability. Understanding of the concept of </w:t>
            </w:r>
            <w:proofErr w:type="spellStart"/>
            <w:r w:rsidRPr="00A0708A">
              <w:rPr>
                <w:rFonts w:ascii="Arial" w:hAnsi="Arial" w:cs="Arial"/>
                <w:lang w:val="en-GB"/>
              </w:rPr>
              <w:t>haplogroups</w:t>
            </w:r>
            <w:proofErr w:type="spellEnd"/>
            <w:r w:rsidRPr="00A0708A">
              <w:rPr>
                <w:rFonts w:ascii="Arial" w:hAnsi="Arial" w:cs="Arial"/>
                <w:lang w:val="en-GB"/>
              </w:rPr>
              <w:t xml:space="preserve"> and their importance in medicine</w:t>
            </w:r>
          </w:p>
        </w:tc>
      </w:tr>
      <w:tr w:rsidR="00A0708A" w:rsidRPr="001D0A0B" w:rsidTr="00CE0DBE">
        <w:tc>
          <w:tcPr>
            <w:tcW w:w="1912" w:type="dxa"/>
            <w:tcBorders>
              <w:left w:val="single" w:sz="12" w:space="0" w:color="auto"/>
            </w:tcBorders>
            <w:shd w:val="clear" w:color="auto" w:fill="CCFFFF"/>
            <w:tcMar>
              <w:left w:w="57" w:type="dxa"/>
              <w:right w:w="57" w:type="dxa"/>
            </w:tcMar>
            <w:vAlign w:val="center"/>
          </w:tcPr>
          <w:p w:rsidR="00A0708A" w:rsidRPr="001D0A0B" w:rsidRDefault="00A0708A" w:rsidP="00A0708A">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rsidR="00A0708A" w:rsidRPr="00A0708A" w:rsidRDefault="00A0708A" w:rsidP="00A0708A">
            <w:pPr>
              <w:tabs>
                <w:tab w:val="left" w:pos="2820"/>
              </w:tabs>
              <w:spacing w:after="0" w:line="240" w:lineRule="auto"/>
              <w:rPr>
                <w:rFonts w:ascii="Arial" w:hAnsi="Arial" w:cs="Arial"/>
                <w:i/>
                <w:sz w:val="20"/>
                <w:szCs w:val="20"/>
                <w:lang w:val="en-US"/>
              </w:rPr>
            </w:pPr>
            <w:r w:rsidRPr="00A0708A">
              <w:rPr>
                <w:rFonts w:ascii="Arial" w:hAnsi="Arial" w:cs="Arial"/>
                <w:i/>
                <w:sz w:val="20"/>
                <w:szCs w:val="20"/>
                <w:lang w:val="en-US"/>
              </w:rPr>
              <w:t>Monday</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15:30-16:15 Basics of population genetics (O. Polašek)</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16:20-17:50 Mutation, selection and evolution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18:00-19:30 Human evolution and </w:t>
            </w:r>
            <w:proofErr w:type="spellStart"/>
            <w:r w:rsidRPr="00A0708A">
              <w:rPr>
                <w:rFonts w:ascii="Arial" w:hAnsi="Arial" w:cs="Arial"/>
                <w:sz w:val="20"/>
                <w:szCs w:val="20"/>
                <w:lang w:val="en-US"/>
              </w:rPr>
              <w:t>archaeogenetics</w:t>
            </w:r>
            <w:proofErr w:type="spellEnd"/>
            <w:r w:rsidRPr="00A0708A">
              <w:rPr>
                <w:rFonts w:ascii="Arial" w:hAnsi="Arial" w:cs="Arial"/>
                <w:sz w:val="20"/>
                <w:szCs w:val="20"/>
                <w:lang w:val="en-US"/>
              </w:rPr>
              <w:t xml:space="preserve">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i/>
                <w:sz w:val="20"/>
                <w:szCs w:val="20"/>
                <w:lang w:val="en-US"/>
              </w:rPr>
            </w:pPr>
            <w:r w:rsidRPr="00A0708A">
              <w:rPr>
                <w:rFonts w:ascii="Arial" w:hAnsi="Arial" w:cs="Arial"/>
                <w:i/>
                <w:sz w:val="20"/>
                <w:szCs w:val="20"/>
                <w:lang w:val="en-US"/>
              </w:rPr>
              <w:t xml:space="preserve">Tuesday </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15:30-16:15 Open and isolated population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16:20-17:50 Demography and genetics (I. </w:t>
            </w:r>
            <w:proofErr w:type="spellStart"/>
            <w:r w:rsidRPr="00A0708A">
              <w:rPr>
                <w:rFonts w:ascii="Arial" w:hAnsi="Arial" w:cs="Arial"/>
                <w:sz w:val="20"/>
                <w:szCs w:val="20"/>
                <w:lang w:val="en-US"/>
              </w:rPr>
              <w:t>Kolčić</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18:00-19:30 Modern vs. archaeological population genetics (I. </w:t>
            </w:r>
            <w:proofErr w:type="spellStart"/>
            <w:r w:rsidRPr="00A0708A">
              <w:rPr>
                <w:rFonts w:ascii="Arial" w:hAnsi="Arial" w:cs="Arial"/>
                <w:sz w:val="20"/>
                <w:szCs w:val="20"/>
                <w:lang w:val="en-US"/>
              </w:rPr>
              <w:t>Kolčić</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i/>
                <w:sz w:val="20"/>
                <w:szCs w:val="20"/>
                <w:lang w:val="en-US"/>
              </w:rPr>
            </w:pPr>
            <w:r w:rsidRPr="00A0708A">
              <w:rPr>
                <w:rFonts w:ascii="Arial" w:hAnsi="Arial" w:cs="Arial"/>
                <w:i/>
                <w:sz w:val="20"/>
                <w:szCs w:val="20"/>
                <w:lang w:val="en-US"/>
              </w:rPr>
              <w:t xml:space="preserve">Wednesday </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15:30-16:15 Sexual partner selection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16:20-17:05 Future of genomics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17:10-17:55 </w:t>
            </w:r>
            <w:proofErr w:type="spellStart"/>
            <w:r w:rsidRPr="00A0708A">
              <w:rPr>
                <w:rFonts w:ascii="Arial" w:hAnsi="Arial" w:cs="Arial"/>
                <w:sz w:val="20"/>
                <w:szCs w:val="20"/>
                <w:lang w:val="en-US"/>
              </w:rPr>
              <w:t>Haplogroup</w:t>
            </w:r>
            <w:proofErr w:type="spellEnd"/>
            <w:r w:rsidRPr="00A0708A">
              <w:rPr>
                <w:rFonts w:ascii="Arial" w:hAnsi="Arial" w:cs="Arial"/>
                <w:sz w:val="20"/>
                <w:szCs w:val="20"/>
                <w:lang w:val="en-US"/>
              </w:rPr>
              <w:t xml:space="preserve"> analysis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18:00-19:30 Genome-wide association and exome analysis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i/>
                <w:sz w:val="20"/>
                <w:szCs w:val="20"/>
                <w:lang w:val="en-US"/>
              </w:rPr>
            </w:pPr>
            <w:r w:rsidRPr="00A0708A">
              <w:rPr>
                <w:rFonts w:ascii="Arial" w:hAnsi="Arial" w:cs="Arial"/>
                <w:i/>
                <w:sz w:val="20"/>
                <w:szCs w:val="20"/>
                <w:lang w:val="en-US"/>
              </w:rPr>
              <w:t xml:space="preserve">Thursday </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15:30-16:15 Human migrations and spread around the globe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16:20-17:50 Three crucial steps of human evolution (I. </w:t>
            </w:r>
            <w:proofErr w:type="spellStart"/>
            <w:r w:rsidRPr="00A0708A">
              <w:rPr>
                <w:rFonts w:ascii="Arial" w:hAnsi="Arial" w:cs="Arial"/>
                <w:sz w:val="20"/>
                <w:szCs w:val="20"/>
                <w:lang w:val="en-US"/>
              </w:rPr>
              <w:t>Kolčić</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18:00-19:30 10,001 Dalmatians research resource (I. </w:t>
            </w:r>
            <w:proofErr w:type="spellStart"/>
            <w:r w:rsidRPr="00A0708A">
              <w:rPr>
                <w:rFonts w:ascii="Arial" w:hAnsi="Arial" w:cs="Arial"/>
                <w:sz w:val="20"/>
                <w:szCs w:val="20"/>
                <w:lang w:val="en-US"/>
              </w:rPr>
              <w:t>Kolčić</w:t>
            </w:r>
            <w:proofErr w:type="spellEnd"/>
            <w:r w:rsidRPr="00A0708A">
              <w:rPr>
                <w:rFonts w:ascii="Arial" w:hAnsi="Arial" w:cs="Arial"/>
                <w:sz w:val="20"/>
                <w:szCs w:val="20"/>
                <w:lang w:val="en-US"/>
              </w:rPr>
              <w:t>)</w:t>
            </w:r>
          </w:p>
          <w:p w:rsidR="00A0708A" w:rsidRPr="00A0708A" w:rsidRDefault="00A0708A" w:rsidP="00A0708A">
            <w:pPr>
              <w:tabs>
                <w:tab w:val="left" w:pos="2820"/>
              </w:tabs>
              <w:spacing w:after="0" w:line="240" w:lineRule="auto"/>
              <w:rPr>
                <w:rFonts w:ascii="Arial" w:hAnsi="Arial" w:cs="Arial"/>
                <w:i/>
                <w:sz w:val="20"/>
                <w:szCs w:val="20"/>
                <w:lang w:val="en-US"/>
              </w:rPr>
            </w:pPr>
            <w:r w:rsidRPr="00A0708A">
              <w:rPr>
                <w:rFonts w:ascii="Arial" w:hAnsi="Arial" w:cs="Arial"/>
                <w:i/>
                <w:sz w:val="20"/>
                <w:szCs w:val="20"/>
                <w:lang w:val="en-US"/>
              </w:rPr>
              <w:t xml:space="preserve">Friday </w:t>
            </w:r>
          </w:p>
          <w:p w:rsidR="00A0708A" w:rsidRPr="00A0708A" w:rsidRDefault="00A0708A" w:rsidP="00A0708A">
            <w:pPr>
              <w:tabs>
                <w:tab w:val="left" w:pos="2820"/>
              </w:tabs>
              <w:spacing w:after="0" w:line="240" w:lineRule="auto"/>
              <w:rPr>
                <w:rFonts w:ascii="Arial" w:hAnsi="Arial" w:cs="Arial"/>
                <w:sz w:val="20"/>
                <w:szCs w:val="20"/>
                <w:lang w:val="en-US"/>
              </w:rPr>
            </w:pPr>
            <w:r w:rsidRPr="00A0708A">
              <w:rPr>
                <w:rFonts w:ascii="Arial" w:hAnsi="Arial" w:cs="Arial"/>
                <w:sz w:val="20"/>
                <w:szCs w:val="20"/>
                <w:lang w:val="en-US"/>
              </w:rPr>
              <w:t xml:space="preserve">15:30-16:15 Practical (5th floor, 10,001 Dalmatians laboratory; O. </w:t>
            </w:r>
            <w:proofErr w:type="spellStart"/>
            <w:r w:rsidRPr="00A0708A">
              <w:rPr>
                <w:rFonts w:ascii="Arial" w:hAnsi="Arial" w:cs="Arial"/>
                <w:sz w:val="20"/>
                <w:szCs w:val="20"/>
                <w:lang w:val="en-US"/>
              </w:rPr>
              <w:t>Polašek</w:t>
            </w:r>
            <w:proofErr w:type="spellEnd"/>
            <w:r w:rsidRPr="00A0708A">
              <w:rPr>
                <w:rFonts w:ascii="Arial" w:hAnsi="Arial" w:cs="Arial"/>
                <w:sz w:val="20"/>
                <w:szCs w:val="20"/>
                <w:lang w:val="en-US"/>
              </w:rPr>
              <w:t>)</w:t>
            </w:r>
          </w:p>
          <w:p w:rsidR="00A0708A" w:rsidRPr="003C4FF4" w:rsidRDefault="00A0708A" w:rsidP="00A0708A">
            <w:pPr>
              <w:tabs>
                <w:tab w:val="left" w:pos="2820"/>
              </w:tabs>
              <w:spacing w:after="0" w:line="240" w:lineRule="auto"/>
              <w:rPr>
                <w:rFonts w:ascii="Arial" w:hAnsi="Arial" w:cs="Arial"/>
                <w:sz w:val="20"/>
                <w:szCs w:val="20"/>
                <w:lang w:val="en-US"/>
              </w:rPr>
            </w:pPr>
            <w:r>
              <w:rPr>
                <w:rFonts w:ascii="Arial" w:hAnsi="Arial" w:cs="Arial"/>
                <w:sz w:val="20"/>
                <w:szCs w:val="20"/>
                <w:lang w:val="en-US"/>
              </w:rPr>
              <w:t>18:00-18:45 Exam</w:t>
            </w:r>
          </w:p>
        </w:tc>
      </w:tr>
      <w:tr w:rsidR="00A0708A" w:rsidRPr="001D0A0B"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rsidR="00A0708A" w:rsidRPr="001D0A0B" w:rsidRDefault="00A0708A" w:rsidP="00A0708A">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31035659"/>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w:t>
            </w:r>
            <w:r w:rsidR="00A0708A" w:rsidRPr="00A0708A">
              <w:rPr>
                <w:rFonts w:ascii="Arial" w:hAnsi="Arial" w:cs="Arial"/>
                <w:sz w:val="20"/>
                <w:szCs w:val="20"/>
              </w:rPr>
              <w:t>lectures</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A0708A" w:rsidRPr="001D0A0B">
                      <w:rPr>
                        <w:rFonts w:ascii="MS Gothic" w:eastAsia="MS Gothic" w:hAnsi="MS Gothic" w:cs="Arial"/>
                        <w:b w:val="0"/>
                        <w:sz w:val="20"/>
                        <w:szCs w:val="20"/>
                      </w:rPr>
                      <w:t>☐</w:t>
                    </w:r>
                  </w:sdtContent>
                </w:sdt>
              </w:sdtContent>
            </w:sdt>
            <w:r w:rsidR="00A0708A" w:rsidRPr="001D0A0B">
              <w:rPr>
                <w:rFonts w:ascii="Arial" w:hAnsi="Arial" w:cs="Arial"/>
                <w:b w:val="0"/>
                <w:sz w:val="20"/>
                <w:szCs w:val="20"/>
              </w:rPr>
              <w:t xml:space="preserve"> </w:t>
            </w:r>
            <w:r w:rsidR="00A0708A" w:rsidRPr="00A0708A">
              <w:rPr>
                <w:rFonts w:ascii="Arial" w:hAnsi="Arial" w:cs="Arial"/>
                <w:sz w:val="20"/>
                <w:szCs w:val="20"/>
              </w:rPr>
              <w:t>seminars and workshops</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A0708A" w:rsidRPr="001D0A0B">
                      <w:rPr>
                        <w:rFonts w:ascii="MS Gothic" w:eastAsia="MS Gothic" w:hAnsi="MS Gothic" w:cs="Arial"/>
                        <w:b w:val="0"/>
                        <w:sz w:val="20"/>
                        <w:szCs w:val="20"/>
                      </w:rPr>
                      <w:t>☐</w:t>
                    </w:r>
                  </w:sdtContent>
                </w:sdt>
              </w:sdtContent>
            </w:sdt>
            <w:r w:rsidR="00A0708A" w:rsidRPr="001D0A0B">
              <w:rPr>
                <w:rFonts w:ascii="Arial" w:hAnsi="Arial" w:cs="Arial"/>
                <w:b w:val="0"/>
                <w:sz w:val="20"/>
                <w:szCs w:val="20"/>
              </w:rPr>
              <w:t xml:space="preserve"> </w:t>
            </w:r>
            <w:r w:rsidR="00A0708A" w:rsidRPr="00A0708A">
              <w:rPr>
                <w:rFonts w:ascii="Arial" w:hAnsi="Arial" w:cs="Arial"/>
                <w:sz w:val="20"/>
                <w:szCs w:val="20"/>
              </w:rPr>
              <w:t>exercises</w:t>
            </w:r>
            <w:r w:rsidR="00A0708A" w:rsidRPr="001D0A0B">
              <w:rPr>
                <w:rFonts w:ascii="Arial" w:hAnsi="Arial" w:cs="Arial"/>
                <w:b w:val="0"/>
                <w:sz w:val="20"/>
                <w:szCs w:val="20"/>
              </w:rPr>
              <w:t xml:space="preserve">  </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1253471213"/>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w:t>
            </w:r>
            <w:r w:rsidR="00A0708A" w:rsidRPr="001D0A0B">
              <w:rPr>
                <w:rFonts w:ascii="Arial" w:hAnsi="Arial" w:cs="Arial"/>
                <w:b w:val="0"/>
                <w:i/>
                <w:sz w:val="20"/>
                <w:szCs w:val="20"/>
              </w:rPr>
              <w:t>on line</w:t>
            </w:r>
            <w:r w:rsidR="00A0708A" w:rsidRPr="001D0A0B">
              <w:rPr>
                <w:rFonts w:ascii="Arial" w:hAnsi="Arial" w:cs="Arial"/>
                <w:b w:val="0"/>
                <w:sz w:val="20"/>
                <w:szCs w:val="20"/>
              </w:rPr>
              <w:t xml:space="preserve"> in entirety</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1247308966"/>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partial e-learning</w:t>
            </w:r>
          </w:p>
          <w:p w:rsidR="00A0708A" w:rsidRPr="001D0A0B" w:rsidRDefault="00D84599" w:rsidP="00A0708A">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A0708A" w:rsidRPr="001D0A0B">
                  <w:rPr>
                    <w:rFonts w:ascii="MS Gothic" w:eastAsia="MS Gothic" w:hAnsi="MS Gothic" w:cs="Arial"/>
                    <w:sz w:val="20"/>
                    <w:szCs w:val="20"/>
                    <w:lang w:val="en-US"/>
                  </w:rPr>
                  <w:t>☐</w:t>
                </w:r>
              </w:sdtContent>
            </w:sdt>
            <w:r w:rsidR="00A0708A" w:rsidRPr="001D0A0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1324557448"/>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independent assignments</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526299925"/>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w:t>
            </w:r>
            <w:r w:rsidR="00A0708A" w:rsidRPr="00A0708A">
              <w:rPr>
                <w:rFonts w:ascii="Arial" w:hAnsi="Arial" w:cs="Arial"/>
                <w:sz w:val="20"/>
                <w:szCs w:val="20"/>
              </w:rPr>
              <w:t>multimedia</w:t>
            </w:r>
            <w:r w:rsidR="00A0708A" w:rsidRPr="001D0A0B">
              <w:rPr>
                <w:rFonts w:ascii="Arial" w:hAnsi="Arial" w:cs="Arial"/>
                <w:b w:val="0"/>
                <w:sz w:val="20"/>
                <w:szCs w:val="20"/>
              </w:rPr>
              <w:t xml:space="preserve"> </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1092552523"/>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laboratory</w:t>
            </w:r>
          </w:p>
          <w:p w:rsidR="00A0708A" w:rsidRPr="001D0A0B" w:rsidRDefault="00D84599" w:rsidP="00A0708A">
            <w:pPr>
              <w:pStyle w:val="FieldText"/>
              <w:rPr>
                <w:rFonts w:ascii="Arial" w:hAnsi="Arial" w:cs="Arial"/>
                <w:b w:val="0"/>
                <w:sz w:val="20"/>
                <w:szCs w:val="20"/>
              </w:rPr>
            </w:pPr>
            <w:sdt>
              <w:sdtPr>
                <w:rPr>
                  <w:rFonts w:ascii="Arial" w:hAnsi="Arial" w:cs="Arial"/>
                  <w:b w:val="0"/>
                  <w:sz w:val="20"/>
                  <w:szCs w:val="20"/>
                </w:rPr>
                <w:id w:val="296651717"/>
              </w:sdtPr>
              <w:sdtEndPr/>
              <w:sdtContent>
                <w:r w:rsidR="00A0708A" w:rsidRPr="001D0A0B">
                  <w:rPr>
                    <w:rFonts w:ascii="MS Gothic" w:eastAsia="MS Gothic" w:hAnsi="MS Gothic" w:cs="Arial"/>
                    <w:b w:val="0"/>
                    <w:sz w:val="20"/>
                    <w:szCs w:val="20"/>
                  </w:rPr>
                  <w:t>☐</w:t>
                </w:r>
              </w:sdtContent>
            </w:sdt>
            <w:r w:rsidR="00A0708A" w:rsidRPr="001D0A0B">
              <w:rPr>
                <w:rFonts w:ascii="Arial" w:hAnsi="Arial" w:cs="Arial"/>
                <w:b w:val="0"/>
                <w:sz w:val="20"/>
                <w:szCs w:val="20"/>
              </w:rPr>
              <w:t xml:space="preserve"> work with mentor</w:t>
            </w:r>
          </w:p>
          <w:p w:rsidR="00A0708A" w:rsidRPr="001D0A0B" w:rsidRDefault="00D84599" w:rsidP="00A0708A">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A0708A" w:rsidRPr="001D0A0B">
                  <w:rPr>
                    <w:rFonts w:ascii="MS Gothic" w:eastAsia="MS Gothic" w:hAnsi="MS Gothic" w:cs="Arial"/>
                    <w:sz w:val="20"/>
                    <w:szCs w:val="20"/>
                    <w:lang w:val="en-US"/>
                  </w:rPr>
                  <w:t>☐</w:t>
                </w:r>
              </w:sdtContent>
            </w:sdt>
            <w:r w:rsidR="00A0708A" w:rsidRPr="001D0A0B">
              <w:rPr>
                <w:rFonts w:ascii="Arial" w:hAnsi="Arial" w:cs="Arial"/>
                <w:sz w:val="20"/>
                <w:szCs w:val="20"/>
                <w:lang w:val="en-US"/>
              </w:rPr>
              <w:t xml:space="preserve"> </w:t>
            </w:r>
            <w:r w:rsidR="00A0708A" w:rsidRPr="001D0A0B">
              <w:rPr>
                <w:rFonts w:ascii="Arial" w:hAnsi="Arial" w:cs="Arial"/>
                <w:sz w:val="20"/>
                <w:szCs w:val="20"/>
                <w:lang w:val="en-US"/>
              </w:rPr>
              <w:fldChar w:fldCharType="begin">
                <w:ffData>
                  <w:name w:val="Text1"/>
                  <w:enabled/>
                  <w:calcOnExit w:val="0"/>
                  <w:textInput/>
                </w:ffData>
              </w:fldChar>
            </w:r>
            <w:r w:rsidR="00A0708A" w:rsidRPr="001D0A0B">
              <w:rPr>
                <w:rFonts w:ascii="Arial" w:hAnsi="Arial" w:cs="Arial"/>
                <w:sz w:val="20"/>
                <w:szCs w:val="20"/>
                <w:lang w:val="en-US"/>
              </w:rPr>
              <w:instrText xml:space="preserve"> FORMTEXT </w:instrText>
            </w:r>
            <w:r w:rsidR="00A0708A" w:rsidRPr="001D0A0B">
              <w:rPr>
                <w:rFonts w:ascii="Arial" w:hAnsi="Arial" w:cs="Arial"/>
                <w:sz w:val="20"/>
                <w:szCs w:val="20"/>
                <w:lang w:val="en-US"/>
              </w:rPr>
            </w:r>
            <w:r w:rsidR="00A0708A" w:rsidRPr="001D0A0B">
              <w:rPr>
                <w:rFonts w:ascii="Arial" w:hAnsi="Arial" w:cs="Arial"/>
                <w:sz w:val="20"/>
                <w:szCs w:val="20"/>
                <w:lang w:val="en-US"/>
              </w:rPr>
              <w:fldChar w:fldCharType="separate"/>
            </w:r>
            <w:r w:rsidR="00A0708A" w:rsidRPr="001D0A0B">
              <w:rPr>
                <w:rFonts w:ascii="Arial" w:hAnsi="Arial" w:cs="Arial"/>
                <w:sz w:val="20"/>
                <w:szCs w:val="20"/>
                <w:lang w:val="en-US"/>
              </w:rPr>
              <w:t> </w:t>
            </w:r>
            <w:r w:rsidR="00A0708A" w:rsidRPr="001D0A0B">
              <w:rPr>
                <w:rFonts w:ascii="Arial" w:hAnsi="Arial" w:cs="Arial"/>
                <w:sz w:val="20"/>
                <w:szCs w:val="20"/>
                <w:lang w:val="en-US"/>
              </w:rPr>
              <w:t> </w:t>
            </w:r>
            <w:r w:rsidR="00A0708A" w:rsidRPr="001D0A0B">
              <w:rPr>
                <w:rFonts w:ascii="Arial" w:hAnsi="Arial" w:cs="Arial"/>
                <w:sz w:val="20"/>
                <w:szCs w:val="20"/>
                <w:lang w:val="en-US"/>
              </w:rPr>
              <w:t> </w:t>
            </w:r>
            <w:r w:rsidR="00A0708A" w:rsidRPr="001D0A0B">
              <w:rPr>
                <w:rFonts w:ascii="Arial" w:hAnsi="Arial" w:cs="Arial"/>
                <w:sz w:val="20"/>
                <w:szCs w:val="20"/>
                <w:lang w:val="en-US"/>
              </w:rPr>
              <w:t> </w:t>
            </w:r>
            <w:r w:rsidR="00A0708A" w:rsidRPr="001D0A0B">
              <w:rPr>
                <w:rFonts w:ascii="Arial" w:hAnsi="Arial" w:cs="Arial"/>
                <w:sz w:val="20"/>
                <w:szCs w:val="20"/>
                <w:lang w:val="en-US"/>
              </w:rPr>
              <w:t> </w:t>
            </w:r>
            <w:r w:rsidR="00A0708A" w:rsidRPr="001D0A0B">
              <w:rPr>
                <w:rFonts w:ascii="Arial" w:hAnsi="Arial" w:cs="Arial"/>
                <w:sz w:val="20"/>
                <w:szCs w:val="20"/>
                <w:lang w:val="en-US"/>
              </w:rPr>
              <w:fldChar w:fldCharType="end"/>
            </w:r>
            <w:r w:rsidR="00A0708A" w:rsidRPr="001D0A0B">
              <w:rPr>
                <w:rFonts w:ascii="Arial" w:hAnsi="Arial" w:cs="Arial"/>
                <w:sz w:val="20"/>
                <w:szCs w:val="20"/>
                <w:lang w:val="en-US"/>
              </w:rPr>
              <w:t xml:space="preserve"> (other)</w:t>
            </w:r>
            <w:r w:rsidR="00A0708A" w:rsidRPr="001D0A0B">
              <w:rPr>
                <w:rFonts w:ascii="Arial" w:hAnsi="Arial" w:cs="Arial"/>
                <w:b/>
                <w:sz w:val="20"/>
                <w:szCs w:val="20"/>
                <w:lang w:val="en-US"/>
              </w:rPr>
              <w:t xml:space="preserve"> </w:t>
            </w:r>
            <w:r w:rsidR="00A0708A" w:rsidRPr="001D0A0B">
              <w:rPr>
                <w:rFonts w:ascii="Arial" w:hAnsi="Arial" w:cs="Arial"/>
                <w:b/>
                <w:sz w:val="20"/>
                <w:szCs w:val="20"/>
                <w:bdr w:val="single" w:sz="12" w:space="0" w:color="auto"/>
                <w:lang w:val="en-US"/>
              </w:rPr>
              <w:t xml:space="preserve"> </w:t>
            </w:r>
          </w:p>
        </w:tc>
      </w:tr>
      <w:tr w:rsidR="00A0708A" w:rsidRPr="001D0A0B"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rsidR="00A0708A" w:rsidRPr="001D0A0B" w:rsidRDefault="00A0708A" w:rsidP="00A0708A">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p>
        </w:tc>
      </w:tr>
      <w:tr w:rsidR="00A0708A"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A0708A" w:rsidRPr="001D0A0B" w:rsidRDefault="00A0708A" w:rsidP="00A0708A">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A0708A" w:rsidRPr="001D0A0B"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A0708A" w:rsidRPr="001D0A0B" w:rsidRDefault="00A0708A" w:rsidP="00A0708A">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 xml:space="preserve">activity so that the total number of </w:t>
            </w:r>
            <w:r w:rsidRPr="001D0A0B">
              <w:rPr>
                <w:rFonts w:ascii="Arial" w:hAnsi="Arial" w:cs="Arial"/>
                <w:i/>
                <w:color w:val="000000"/>
                <w:sz w:val="20"/>
                <w:szCs w:val="20"/>
                <w:lang w:val="en-US"/>
              </w:rPr>
              <w:lastRenderedPageBreak/>
              <w:t>ECTS credits is equal to the ECTS value of the course)</w:t>
            </w:r>
          </w:p>
        </w:tc>
        <w:tc>
          <w:tcPr>
            <w:tcW w:w="1406" w:type="dxa"/>
            <w:gridSpan w:val="2"/>
            <w:tcBorders>
              <w:top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lastRenderedPageBreak/>
              <w:t>Class attendance</w:t>
            </w:r>
          </w:p>
        </w:tc>
        <w:tc>
          <w:tcPr>
            <w:tcW w:w="850" w:type="dxa"/>
            <w:tcBorders>
              <w:top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Pr>
                <w:rFonts w:ascii="Arial" w:hAnsi="Arial" w:cs="Arial"/>
                <w:b w:val="0"/>
                <w:sz w:val="20"/>
                <w:szCs w:val="20"/>
              </w:rPr>
              <w:t>20</w:t>
            </w:r>
          </w:p>
        </w:tc>
        <w:tc>
          <w:tcPr>
            <w:tcW w:w="1276" w:type="dxa"/>
            <w:gridSpan w:val="3"/>
            <w:tcBorders>
              <w:top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A0708A"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A0708A"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A0708A" w:rsidRPr="001D0A0B" w:rsidRDefault="00A0708A" w:rsidP="00A0708A">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A0708A"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rsidR="00A0708A" w:rsidRPr="001D0A0B" w:rsidRDefault="00A0708A" w:rsidP="00A0708A">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rsidR="00A0708A" w:rsidRPr="001D0A0B" w:rsidRDefault="00A0708A" w:rsidP="00A0708A">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A0708A" w:rsidRPr="001D0A0B"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A0708A" w:rsidRPr="001D0A0B" w:rsidRDefault="00A0708A" w:rsidP="00A0708A">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highlight w:val="yellow"/>
                <w:lang w:val="en-US"/>
              </w:rPr>
            </w:pPr>
            <w:r>
              <w:rPr>
                <w:rFonts w:ascii="Arial" w:hAnsi="Arial" w:cs="Arial"/>
                <w:sz w:val="20"/>
                <w:szCs w:val="20"/>
                <w:lang w:val="en-US"/>
              </w:rPr>
              <w:t>80</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A0708A" w:rsidRPr="001D0A0B" w:rsidRDefault="00A0708A" w:rsidP="00A0708A">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A0708A" w:rsidRPr="001D0A0B"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0708A" w:rsidRPr="001D0A0B" w:rsidRDefault="00A0708A" w:rsidP="00A0708A">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A0708A" w:rsidRPr="00527A49" w:rsidRDefault="00A0708A" w:rsidP="00A0708A">
            <w:pPr>
              <w:tabs>
                <w:tab w:val="left" w:pos="2820"/>
              </w:tabs>
              <w:spacing w:after="0"/>
              <w:rPr>
                <w:rFonts w:ascii="Arial" w:hAnsi="Arial" w:cs="Arial"/>
                <w:sz w:val="20"/>
                <w:szCs w:val="20"/>
                <w:lang w:val="en-US"/>
              </w:rPr>
            </w:pPr>
            <w:r>
              <w:rPr>
                <w:rFonts w:ascii="Arial" w:hAnsi="Arial" w:cs="Arial"/>
                <w:sz w:val="20"/>
                <w:szCs w:val="20"/>
                <w:lang w:val="en-US"/>
              </w:rPr>
              <w:t>Written exam, 30 questions</w:t>
            </w:r>
          </w:p>
        </w:tc>
      </w:tr>
      <w:tr w:rsidR="00A0708A" w:rsidRPr="001D0A0B"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A0708A" w:rsidRPr="001D0A0B" w:rsidRDefault="00A0708A" w:rsidP="00A0708A">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A0708A" w:rsidRPr="00527A49" w:rsidRDefault="00A0708A" w:rsidP="00A0708A">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0708A" w:rsidRPr="00527A49" w:rsidRDefault="00A0708A" w:rsidP="00A0708A">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0708A" w:rsidRPr="00527A49" w:rsidRDefault="00A0708A" w:rsidP="00A0708A">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A0708A"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color w:val="000000"/>
                <w:sz w:val="20"/>
                <w:szCs w:val="20"/>
                <w:lang w:val="en-US"/>
              </w:rPr>
            </w:pPr>
            <w:r>
              <w:rPr>
                <w:rFonts w:ascii="Arial" w:hAnsi="Arial" w:cs="Arial"/>
                <w:color w:val="000000"/>
                <w:sz w:val="20"/>
                <w:szCs w:val="20"/>
                <w:lang w:val="en-US"/>
              </w:rPr>
              <w:t>Course presentations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On-line</w:t>
            </w:r>
          </w:p>
        </w:tc>
      </w:tr>
      <w:tr w:rsidR="00A0708A"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A0708A" w:rsidRPr="001D0A0B" w:rsidRDefault="00A0708A" w:rsidP="00A0708A">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A0708A" w:rsidRPr="00527A49" w:rsidRDefault="00A0708A" w:rsidP="00A0708A">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A0708A"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A0708A" w:rsidRPr="001D0A0B" w:rsidRDefault="00A0708A" w:rsidP="00A0708A">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rsidR="00A0708A" w:rsidRPr="00527A49" w:rsidRDefault="00A0708A" w:rsidP="00A0708A">
            <w:pPr>
              <w:tabs>
                <w:tab w:val="left" w:pos="2820"/>
              </w:tabs>
              <w:spacing w:after="0"/>
              <w:rPr>
                <w:rFonts w:ascii="Arial" w:hAnsi="Arial" w:cs="Arial"/>
                <w:sz w:val="20"/>
                <w:szCs w:val="20"/>
                <w:lang w:val="en-US"/>
              </w:rPr>
            </w:pPr>
            <w:r>
              <w:rPr>
                <w:rFonts w:ascii="Arial" w:hAnsi="Arial" w:cs="Arial"/>
                <w:sz w:val="20"/>
                <w:szCs w:val="20"/>
                <w:lang w:val="en-US"/>
              </w:rPr>
              <w:t>-</w:t>
            </w:r>
          </w:p>
        </w:tc>
      </w:tr>
      <w:tr w:rsidR="00A0708A" w:rsidRPr="001D0A0B" w:rsidTr="00CE0DBE">
        <w:tc>
          <w:tcPr>
            <w:tcW w:w="1912" w:type="dxa"/>
            <w:tcBorders>
              <w:left w:val="single" w:sz="12" w:space="0" w:color="auto"/>
            </w:tcBorders>
            <w:shd w:val="clear" w:color="auto" w:fill="CCFFFF"/>
            <w:tcMar>
              <w:left w:w="57" w:type="dxa"/>
              <w:right w:w="57" w:type="dxa"/>
            </w:tcMar>
            <w:vAlign w:val="center"/>
          </w:tcPr>
          <w:p w:rsidR="00A0708A" w:rsidRPr="001D0A0B" w:rsidRDefault="00A0708A" w:rsidP="00A0708A">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rsidR="00A0708A" w:rsidRPr="00527A49" w:rsidRDefault="00A0708A" w:rsidP="00A0708A">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rsidR="00A0708A" w:rsidRPr="00527A49" w:rsidRDefault="00A0708A" w:rsidP="00A0708A">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rsidR="00A0708A" w:rsidRPr="00527A49" w:rsidRDefault="00A0708A" w:rsidP="00A0708A">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rsidR="00A0708A" w:rsidRPr="00527A49" w:rsidRDefault="00A0708A" w:rsidP="00A0708A">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A0708A"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A0708A" w:rsidRPr="001D0A0B" w:rsidRDefault="00A0708A" w:rsidP="00A0708A">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rsidR="00A0708A" w:rsidRPr="001D0A0B" w:rsidRDefault="00A0708A" w:rsidP="00A0708A">
            <w:pPr>
              <w:tabs>
                <w:tab w:val="left" w:pos="2820"/>
              </w:tabs>
              <w:spacing w:after="0"/>
              <w:rPr>
                <w:rFonts w:ascii="Arial" w:hAnsi="Arial" w:cs="Arial"/>
                <w:sz w:val="20"/>
                <w:szCs w:val="20"/>
                <w:lang w:val="en-US"/>
              </w:rPr>
            </w:pPr>
            <w:r>
              <w:rPr>
                <w:rFonts w:ascii="Arial" w:hAnsi="Arial" w:cs="Arial"/>
                <w:sz w:val="20"/>
                <w:szCs w:val="20"/>
                <w:lang w:val="en-US"/>
              </w:rPr>
              <w:t>-</w:t>
            </w:r>
          </w:p>
        </w:tc>
      </w:tr>
    </w:tbl>
    <w:p w:rsidR="00294A89" w:rsidRDefault="00294A89" w:rsidP="00294A89">
      <w:pPr>
        <w:rPr>
          <w:rFonts w:ascii="Arial" w:hAnsi="Arial" w:cs="Arial"/>
          <w:sz w:val="20"/>
          <w:szCs w:val="20"/>
          <w:lang w:val="en-US"/>
        </w:rPr>
      </w:pPr>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263CCF"/>
    <w:rsid w:val="00294A89"/>
    <w:rsid w:val="003267EF"/>
    <w:rsid w:val="003B4361"/>
    <w:rsid w:val="0049465F"/>
    <w:rsid w:val="00674B02"/>
    <w:rsid w:val="00A0708A"/>
    <w:rsid w:val="00A625B8"/>
    <w:rsid w:val="00BB2AFE"/>
    <w:rsid w:val="00D84599"/>
    <w:rsid w:val="00DD310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5532E-AB3D-407B-9880-CCB93EF0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Tina Rogošić</cp:lastModifiedBy>
  <cp:revision>2</cp:revision>
  <dcterms:created xsi:type="dcterms:W3CDTF">2017-12-12T07:52:00Z</dcterms:created>
  <dcterms:modified xsi:type="dcterms:W3CDTF">2017-12-12T07:52:00Z</dcterms:modified>
</cp:coreProperties>
</file>